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B2DE" w14:textId="77777777" w:rsidR="00BA2FAB" w:rsidRPr="000C412F" w:rsidRDefault="000C412F" w:rsidP="000C41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12F">
        <w:rPr>
          <w:rFonts w:ascii="Times New Roman" w:hAnsi="Times New Roman" w:cs="Times New Roman"/>
          <w:b/>
          <w:sz w:val="24"/>
          <w:szCs w:val="24"/>
        </w:rPr>
        <w:t>MONOCLONAL ANTIBODIES</w:t>
      </w:r>
    </w:p>
    <w:p w14:paraId="6AC4BE85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sz w:val="24"/>
          <w:szCs w:val="24"/>
        </w:rPr>
        <w:t>Antibodies. Types of antibodies.</w:t>
      </w:r>
    </w:p>
    <w:p w14:paraId="18CDE649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Presence and production of antibodies</w:t>
      </w:r>
    </w:p>
    <w:p w14:paraId="2E083CA3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Structure of antibody</w:t>
      </w:r>
    </w:p>
    <w:p w14:paraId="0D0B02F3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Functions of different isotypes of antibodies</w:t>
      </w:r>
    </w:p>
    <w:p w14:paraId="7A7CCD8F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General characteristics of antigen</w:t>
      </w:r>
    </w:p>
    <w:p w14:paraId="20E6EA60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Production of monoclonal antibodies</w:t>
      </w:r>
    </w:p>
    <w:p w14:paraId="55BA2F6D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Practical application of monoclonal antibodies. Identification of phenotypic markers.</w:t>
      </w:r>
    </w:p>
    <w:p w14:paraId="62BA5E88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 xml:space="preserve">Practical application of monoclonal antibodies. </w:t>
      </w:r>
      <w:proofErr w:type="spellStart"/>
      <w:r w:rsidRPr="000C412F">
        <w:rPr>
          <w:rFonts w:ascii="Times New Roman" w:hAnsi="Times New Roman" w:cs="Times New Roman"/>
          <w:bCs/>
          <w:sz w:val="24"/>
          <w:szCs w:val="24"/>
        </w:rPr>
        <w:t>Immunodiagnosis</w:t>
      </w:r>
      <w:proofErr w:type="spellEnd"/>
      <w:r w:rsidRPr="000C412F">
        <w:rPr>
          <w:rFonts w:ascii="Times New Roman" w:hAnsi="Times New Roman" w:cs="Times New Roman"/>
          <w:bCs/>
          <w:sz w:val="24"/>
          <w:szCs w:val="24"/>
        </w:rPr>
        <w:t xml:space="preserve"> and Tumor identification</w:t>
      </w:r>
    </w:p>
    <w:p w14:paraId="22C983DD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Practical application of monoclonal antibodies. Therapy.</w:t>
      </w:r>
    </w:p>
    <w:p w14:paraId="27D483D0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Limitations of monoclonal antibodies</w:t>
      </w:r>
    </w:p>
    <w:p w14:paraId="1ED183D4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Chimeric antibody</w:t>
      </w:r>
    </w:p>
    <w:p w14:paraId="66BB1782" w14:textId="77777777" w:rsidR="000C412F" w:rsidRPr="000C412F" w:rsidRDefault="000C412F" w:rsidP="000C41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2F">
        <w:rPr>
          <w:rFonts w:ascii="Times New Roman" w:hAnsi="Times New Roman" w:cs="Times New Roman"/>
          <w:bCs/>
          <w:sz w:val="24"/>
          <w:szCs w:val="24"/>
        </w:rPr>
        <w:t>Humanized antibodies</w:t>
      </w:r>
    </w:p>
    <w:p w14:paraId="3281B89C" w14:textId="77777777" w:rsidR="000C412F" w:rsidRPr="000C412F" w:rsidRDefault="000C412F" w:rsidP="000C412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sectPr w:rsidR="000C412F" w:rsidRPr="000C412F" w:rsidSect="00BA2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94901"/>
    <w:multiLevelType w:val="hybridMultilevel"/>
    <w:tmpl w:val="02386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796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D4A"/>
    <w:rsid w:val="000C412F"/>
    <w:rsid w:val="00816F2D"/>
    <w:rsid w:val="00BA2FAB"/>
    <w:rsid w:val="00F0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1AB0D"/>
  <w15:docId w15:val="{B7A8C2BE-7B8A-4FF3-BA6D-0E863823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1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C4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ivanjovanovic77@gmail.com</cp:lastModifiedBy>
  <cp:revision>2</cp:revision>
  <dcterms:created xsi:type="dcterms:W3CDTF">2023-11-13T17:41:00Z</dcterms:created>
  <dcterms:modified xsi:type="dcterms:W3CDTF">2023-11-13T17:41:00Z</dcterms:modified>
</cp:coreProperties>
</file>